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ejo99fpw75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📢 Public Notice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Greater St. Martinville Economic Development District Meeting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Greater St. Martinville Economic Development District will hold a public meeting on: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🗓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Monday, September 29, 2025</w:t>
        <w:br w:type="textWrapping"/>
        <w:t xml:space="preserve"> 🕔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5:00 PM</w:t>
        <w:br w:type="textWrapping"/>
        <w:t xml:space="preserve"> 📍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Ricochet, 1710 Main Street, St. Martinville, Louisiana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interested parties are invited to attend.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tjupog8c76p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📋 Meeting 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Approval of Previous meeting minutes- This is the First meeting so there are no previous meeting minutes to approve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Financial Report- This is the First meeting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Vote on Officers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Discussion of proposed economic initiatives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Consideration of new grant opportunities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Community engagement strategies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Capital outlay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Public Comments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